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"/>
        <w:gridCol w:w="650"/>
        <w:gridCol w:w="6156"/>
        <w:gridCol w:w="1617"/>
        <w:gridCol w:w="787"/>
        <w:gridCol w:w="3697"/>
      </w:tblGrid>
      <w:tr w:rsidR="009912E5" w:rsidTr="009912E5">
        <w:tc>
          <w:tcPr>
            <w:tcW w:w="1235" w:type="dxa"/>
            <w:gridSpan w:val="2"/>
            <w:shd w:val="clear" w:color="auto" w:fill="808080" w:themeFill="background1" w:themeFillShade="80"/>
          </w:tcPr>
          <w:p w:rsidR="009912E5" w:rsidRDefault="009912E5">
            <w:r>
              <w:t>Question</w:t>
            </w:r>
          </w:p>
        </w:tc>
        <w:tc>
          <w:tcPr>
            <w:tcW w:w="6156" w:type="dxa"/>
            <w:shd w:val="clear" w:color="auto" w:fill="808080" w:themeFill="background1" w:themeFillShade="80"/>
          </w:tcPr>
          <w:p w:rsidR="009912E5" w:rsidRDefault="009912E5">
            <w:r>
              <w:t>Working</w:t>
            </w:r>
          </w:p>
        </w:tc>
        <w:tc>
          <w:tcPr>
            <w:tcW w:w="1617" w:type="dxa"/>
            <w:shd w:val="clear" w:color="auto" w:fill="808080" w:themeFill="background1" w:themeFillShade="80"/>
          </w:tcPr>
          <w:p w:rsidR="009912E5" w:rsidRDefault="009912E5">
            <w:r>
              <w:t>Answer</w:t>
            </w:r>
          </w:p>
        </w:tc>
        <w:tc>
          <w:tcPr>
            <w:tcW w:w="787" w:type="dxa"/>
            <w:shd w:val="clear" w:color="auto" w:fill="808080" w:themeFill="background1" w:themeFillShade="80"/>
          </w:tcPr>
          <w:p w:rsidR="009912E5" w:rsidRDefault="009912E5">
            <w:r>
              <w:t>Mark</w:t>
            </w:r>
          </w:p>
        </w:tc>
        <w:tc>
          <w:tcPr>
            <w:tcW w:w="3697" w:type="dxa"/>
            <w:shd w:val="clear" w:color="auto" w:fill="808080" w:themeFill="background1" w:themeFillShade="80"/>
          </w:tcPr>
          <w:p w:rsidR="009912E5" w:rsidRDefault="009912E5">
            <w:r>
              <w:t>Notes</w:t>
            </w:r>
          </w:p>
        </w:tc>
      </w:tr>
      <w:tr w:rsidR="009912E5" w:rsidTr="009912E5">
        <w:tc>
          <w:tcPr>
            <w:tcW w:w="585" w:type="dxa"/>
          </w:tcPr>
          <w:p w:rsidR="009912E5" w:rsidRDefault="009912E5" w:rsidP="009B09E2">
            <w:r>
              <w:t>1</w:t>
            </w:r>
          </w:p>
        </w:tc>
        <w:tc>
          <w:tcPr>
            <w:tcW w:w="650" w:type="dxa"/>
          </w:tcPr>
          <w:p w:rsidR="009912E5" w:rsidRDefault="009912E5" w:rsidP="009B09E2"/>
        </w:tc>
        <w:tc>
          <w:tcPr>
            <w:tcW w:w="6156" w:type="dxa"/>
          </w:tcPr>
          <w:p w:rsidR="009912E5" w:rsidRPr="008D5923" w:rsidRDefault="009912E5" w:rsidP="00FF52CF">
            <w:r w:rsidRPr="008D5923">
              <w:t xml:space="preserve"> </w:t>
            </w:r>
            <w:r w:rsidRPr="008D5923">
              <w:rPr>
                <w:position w:val="-24"/>
              </w:rPr>
              <w:object w:dxaOrig="2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30.75pt" o:ole="">
                  <v:imagedata r:id="rId5" o:title=""/>
                </v:shape>
                <o:OLEObject Type="Embed" ProgID="Equation.3" ShapeID="_x0000_i1025" DrawAspect="Content" ObjectID="_1499256339" r:id="rId6"/>
              </w:object>
            </w:r>
            <w:r w:rsidRPr="008D5923">
              <w:t xml:space="preserve">= </w:t>
            </w:r>
          </w:p>
          <w:p w:rsidR="009912E5" w:rsidRPr="008D5923" w:rsidRDefault="009912E5" w:rsidP="00FF52CF">
            <w:r w:rsidRPr="008D5923">
              <w:t>The negative sign represents a decrease.</w:t>
            </w:r>
          </w:p>
          <w:p w:rsidR="009912E5" w:rsidRPr="008D5923" w:rsidRDefault="009912E5" w:rsidP="009B09E2"/>
        </w:tc>
        <w:tc>
          <w:tcPr>
            <w:tcW w:w="1617" w:type="dxa"/>
          </w:tcPr>
          <w:p w:rsidR="009912E5" w:rsidRPr="008D5923" w:rsidRDefault="009912E5" w:rsidP="001F32C0">
            <w:pPr>
              <w:jc w:val="center"/>
            </w:pPr>
            <w:r w:rsidRPr="008D5923">
              <w:rPr>
                <w:rFonts w:ascii="Trebuchet MS" w:hAnsi="Trebuchet MS"/>
              </w:rPr>
              <w:t>−</w:t>
            </w:r>
            <w:r w:rsidRPr="008D5923">
              <w:t>5.58</w:t>
            </w:r>
            <w:r>
              <w:t>%</w:t>
            </w:r>
          </w:p>
          <w:p w:rsidR="009912E5" w:rsidRPr="008D5923" w:rsidRDefault="009912E5" w:rsidP="001F32C0">
            <w:pPr>
              <w:jc w:val="center"/>
            </w:pPr>
          </w:p>
          <w:p w:rsidR="009912E5" w:rsidRPr="008D5923" w:rsidRDefault="009912E5" w:rsidP="001F32C0">
            <w:pPr>
              <w:jc w:val="center"/>
            </w:pPr>
            <w:r w:rsidRPr="008D5923">
              <w:t>+ comment</w:t>
            </w:r>
          </w:p>
        </w:tc>
        <w:tc>
          <w:tcPr>
            <w:tcW w:w="787" w:type="dxa"/>
          </w:tcPr>
          <w:p w:rsidR="009912E5" w:rsidRPr="008D5923" w:rsidRDefault="009912E5" w:rsidP="009B09E2">
            <w:r w:rsidRPr="008D5923">
              <w:t>3</w:t>
            </w:r>
          </w:p>
        </w:tc>
        <w:tc>
          <w:tcPr>
            <w:tcW w:w="3697" w:type="dxa"/>
          </w:tcPr>
          <w:p w:rsidR="009912E5" w:rsidRPr="008D5923" w:rsidRDefault="009912E5" w:rsidP="009B09E2">
            <w:r w:rsidRPr="008D5923">
              <w:t>M1</w:t>
            </w:r>
          </w:p>
          <w:p w:rsidR="009912E5" w:rsidRPr="008D5923" w:rsidRDefault="009912E5" w:rsidP="009B09E2">
            <w:r w:rsidRPr="008D5923">
              <w:t xml:space="preserve">A1 Accept </w:t>
            </w:r>
            <w:r w:rsidRPr="008D5923">
              <w:rPr>
                <w:rFonts w:cs="Times New Roman"/>
              </w:rPr>
              <w:t xml:space="preserve">± </w:t>
            </w:r>
            <w:r w:rsidRPr="008D5923">
              <w:t>5.58 to 5.6</w:t>
            </w:r>
          </w:p>
          <w:p w:rsidR="009912E5" w:rsidRPr="008D5923" w:rsidRDefault="009912E5" w:rsidP="001F32C0">
            <w:r w:rsidRPr="008D5923">
              <w:t xml:space="preserve">C1 for suitable comment e.g. </w:t>
            </w:r>
            <w:r>
              <w:t>t</w:t>
            </w:r>
            <w:r w:rsidRPr="008D5923">
              <w:t>he negative sign represents a decrease.</w:t>
            </w:r>
          </w:p>
          <w:p w:rsidR="009912E5" w:rsidRPr="008D5923" w:rsidRDefault="009912E5" w:rsidP="009B09E2"/>
        </w:tc>
      </w:tr>
      <w:tr w:rsidR="009912E5" w:rsidTr="009912E5">
        <w:tc>
          <w:tcPr>
            <w:tcW w:w="585" w:type="dxa"/>
          </w:tcPr>
          <w:p w:rsidR="009912E5" w:rsidRDefault="009912E5">
            <w:r>
              <w:t>2</w:t>
            </w:r>
          </w:p>
        </w:tc>
        <w:tc>
          <w:tcPr>
            <w:tcW w:w="650" w:type="dxa"/>
          </w:tcPr>
          <w:p w:rsidR="009912E5" w:rsidRDefault="009912E5" w:rsidP="00AB672A"/>
        </w:tc>
        <w:tc>
          <w:tcPr>
            <w:tcW w:w="6156" w:type="dxa"/>
          </w:tcPr>
          <w:p w:rsidR="009912E5" w:rsidRDefault="009912E5" w:rsidP="00FF52CF">
            <w:r w:rsidRPr="00260CCD">
              <w:rPr>
                <w:b/>
                <w:position w:val="-24"/>
              </w:rPr>
              <w:object w:dxaOrig="1460" w:dyaOrig="620">
                <v:shape id="_x0000_i1026" type="#_x0000_t75" style="width:72.75pt;height:30.75pt" o:ole="">
                  <v:imagedata r:id="rId7" o:title=""/>
                </v:shape>
                <o:OLEObject Type="Embed" ProgID="Equation.3" ShapeID="_x0000_i1026" DrawAspect="Content" ObjectID="_1499256340" r:id="rId8"/>
              </w:object>
            </w:r>
            <w:r>
              <w:rPr>
                <w:b/>
              </w:rPr>
              <w:t xml:space="preserve"> = </w:t>
            </w:r>
            <w:r w:rsidRPr="00260CCD">
              <w:t>89743.2</w:t>
            </w:r>
          </w:p>
          <w:p w:rsidR="009912E5" w:rsidRDefault="009912E5" w:rsidP="00FF52CF"/>
          <w:p w:rsidR="009912E5" w:rsidRDefault="009912E5" w:rsidP="00FF52CF"/>
          <w:p w:rsidR="009912E5" w:rsidRDefault="009912E5" w:rsidP="00FF52CF">
            <w:r>
              <w:t xml:space="preserve">Or </w:t>
            </w:r>
          </w:p>
          <w:p w:rsidR="009912E5" w:rsidRDefault="009912E5" w:rsidP="00FF52CF">
            <w:r w:rsidRPr="00260CCD">
              <w:rPr>
                <w:position w:val="-24"/>
              </w:rPr>
              <w:object w:dxaOrig="1340" w:dyaOrig="620">
                <v:shape id="_x0000_i1027" type="#_x0000_t75" style="width:66.75pt;height:30.75pt" o:ole="">
                  <v:imagedata r:id="rId9" o:title=""/>
                </v:shape>
                <o:OLEObject Type="Embed" ProgID="Equation.3" ShapeID="_x0000_i1027" DrawAspect="Content" ObjectID="_1499256341" r:id="rId10"/>
              </w:object>
            </w:r>
            <w:r>
              <w:t>=  244 808</w:t>
            </w:r>
          </w:p>
          <w:p w:rsidR="009912E5" w:rsidRDefault="009912E5" w:rsidP="001F32C0"/>
        </w:tc>
        <w:tc>
          <w:tcPr>
            <w:tcW w:w="1617" w:type="dxa"/>
          </w:tcPr>
          <w:p w:rsidR="009912E5" w:rsidRDefault="009912E5" w:rsidP="00AB672A">
            <w:pPr>
              <w:jc w:val="center"/>
            </w:pPr>
            <w:r>
              <w:t>Verification + comment</w:t>
            </w:r>
          </w:p>
        </w:tc>
        <w:tc>
          <w:tcPr>
            <w:tcW w:w="787" w:type="dxa"/>
          </w:tcPr>
          <w:p w:rsidR="009912E5" w:rsidRDefault="009912E5">
            <w:r>
              <w:t>3</w:t>
            </w:r>
          </w:p>
        </w:tc>
        <w:tc>
          <w:tcPr>
            <w:tcW w:w="3697" w:type="dxa"/>
          </w:tcPr>
          <w:p w:rsidR="009912E5" w:rsidRDefault="009912E5" w:rsidP="00AB672A">
            <w:r>
              <w:t>M1</w:t>
            </w:r>
          </w:p>
          <w:p w:rsidR="009912E5" w:rsidRDefault="009912E5" w:rsidP="00AB672A">
            <w:r>
              <w:t>A1</w:t>
            </w:r>
          </w:p>
          <w:p w:rsidR="009912E5" w:rsidRDefault="009912E5" w:rsidP="001F32C0">
            <w:r>
              <w:t>C1 for suitable comment e.g. The figure in the table is 89600 which is a rounded figure and the 245200 and 36.6 are rounded figures</w:t>
            </w:r>
          </w:p>
          <w:p w:rsidR="009912E5" w:rsidRDefault="009912E5" w:rsidP="00AB672A">
            <w:r>
              <w:t>Or</w:t>
            </w:r>
          </w:p>
          <w:p w:rsidR="009912E5" w:rsidRDefault="009912E5" w:rsidP="00AB672A">
            <w:r>
              <w:t>M1</w:t>
            </w:r>
          </w:p>
          <w:p w:rsidR="009912E5" w:rsidRDefault="009912E5" w:rsidP="00AB672A">
            <w:r>
              <w:t>A1</w:t>
            </w:r>
          </w:p>
          <w:p w:rsidR="009912E5" w:rsidRDefault="009912E5" w:rsidP="00AB672A">
            <w:r>
              <w:t>C1 for suitable comment e.g. The figure in the table is 245200 which is a rounded figure and the 89600 and 36.6 are rounded figures</w:t>
            </w:r>
          </w:p>
        </w:tc>
      </w:tr>
      <w:tr w:rsidR="009912E5" w:rsidTr="009912E5">
        <w:tc>
          <w:tcPr>
            <w:tcW w:w="585" w:type="dxa"/>
          </w:tcPr>
          <w:p w:rsidR="009912E5" w:rsidRDefault="009912E5">
            <w:r>
              <w:t>3</w:t>
            </w:r>
          </w:p>
        </w:tc>
        <w:tc>
          <w:tcPr>
            <w:tcW w:w="650" w:type="dxa"/>
          </w:tcPr>
          <w:p w:rsidR="009912E5" w:rsidRDefault="009912E5"/>
        </w:tc>
        <w:tc>
          <w:tcPr>
            <w:tcW w:w="6156" w:type="dxa"/>
          </w:tcPr>
          <w:p w:rsidR="009912E5" w:rsidRDefault="009912E5" w:rsidP="00FF52CF">
            <w:r w:rsidRPr="00214385">
              <w:rPr>
                <w:b/>
                <w:position w:val="-24"/>
              </w:rPr>
              <w:object w:dxaOrig="1340" w:dyaOrig="620">
                <v:shape id="_x0000_i1028" type="#_x0000_t75" style="width:66.75pt;height:30.75pt" o:ole="">
                  <v:imagedata r:id="rId11" o:title=""/>
                </v:shape>
                <o:OLEObject Type="Embed" ProgID="Equation.3" ShapeID="_x0000_i1028" DrawAspect="Content" ObjectID="_1499256342" r:id="rId12"/>
              </w:object>
            </w:r>
            <w:r w:rsidRPr="00214385">
              <w:rPr>
                <w:b/>
              </w:rPr>
              <w:t xml:space="preserve"> = </w:t>
            </w:r>
            <w:r w:rsidRPr="00214385">
              <w:t>251063. 8....</w:t>
            </w:r>
          </w:p>
          <w:p w:rsidR="009912E5" w:rsidRPr="00B05D95" w:rsidRDefault="009912E5" w:rsidP="00FF52CF">
            <w:r>
              <w:t>The estimate is 251100</w:t>
            </w:r>
          </w:p>
          <w:p w:rsidR="009912E5" w:rsidRDefault="009912E5"/>
        </w:tc>
        <w:tc>
          <w:tcPr>
            <w:tcW w:w="1617" w:type="dxa"/>
          </w:tcPr>
          <w:p w:rsidR="009912E5" w:rsidRDefault="009912E5" w:rsidP="00BE1C51">
            <w:pPr>
              <w:jc w:val="center"/>
            </w:pPr>
            <w:r>
              <w:t>251100</w:t>
            </w:r>
          </w:p>
        </w:tc>
        <w:tc>
          <w:tcPr>
            <w:tcW w:w="787" w:type="dxa"/>
          </w:tcPr>
          <w:p w:rsidR="009912E5" w:rsidRDefault="009912E5" w:rsidP="00AB672A">
            <w:r>
              <w:t>3</w:t>
            </w:r>
          </w:p>
        </w:tc>
        <w:tc>
          <w:tcPr>
            <w:tcW w:w="3697" w:type="dxa"/>
          </w:tcPr>
          <w:p w:rsidR="009912E5" w:rsidRDefault="009912E5">
            <w:r>
              <w:t>M1</w:t>
            </w:r>
          </w:p>
          <w:p w:rsidR="009912E5" w:rsidRDefault="009912E5">
            <w:r>
              <w:t>A1</w:t>
            </w:r>
          </w:p>
          <w:p w:rsidR="009912E5" w:rsidRDefault="009912E5">
            <w:r>
              <w:t>A1 for 251 100 or 251 000</w:t>
            </w:r>
          </w:p>
        </w:tc>
      </w:tr>
      <w:tr w:rsidR="009912E5" w:rsidTr="009912E5">
        <w:tc>
          <w:tcPr>
            <w:tcW w:w="585" w:type="dxa"/>
          </w:tcPr>
          <w:p w:rsidR="009912E5" w:rsidRDefault="009912E5" w:rsidP="009B09E2">
            <w:r>
              <w:t>4</w:t>
            </w:r>
          </w:p>
        </w:tc>
        <w:tc>
          <w:tcPr>
            <w:tcW w:w="650" w:type="dxa"/>
          </w:tcPr>
          <w:p w:rsidR="009912E5" w:rsidRDefault="009912E5" w:rsidP="009B09E2"/>
        </w:tc>
        <w:tc>
          <w:tcPr>
            <w:tcW w:w="6156" w:type="dxa"/>
            <w:shd w:val="clear" w:color="auto" w:fill="auto"/>
          </w:tcPr>
          <w:p w:rsidR="009912E5" w:rsidRPr="00C9694D" w:rsidRDefault="009912E5" w:rsidP="005517F4">
            <w:r>
              <w:t xml:space="preserve">Volume of </w:t>
            </w:r>
            <w:proofErr w:type="gramStart"/>
            <w:r>
              <w:t>site  =</w:t>
            </w:r>
            <w:proofErr w:type="gramEnd"/>
            <w:r>
              <w:t xml:space="preserve"> 20</w:t>
            </w:r>
            <w:r w:rsidRPr="00B80FBC">
              <w:t>0 ×</w:t>
            </w:r>
            <w:r>
              <w:t xml:space="preserve"> 20</w:t>
            </w:r>
            <w:r w:rsidRPr="00B80FBC">
              <w:t>0 ×</w:t>
            </w:r>
            <w:r>
              <w:t xml:space="preserve"> 15</w:t>
            </w:r>
            <w:r w:rsidRPr="00B80FBC">
              <w:t xml:space="preserve"> = </w:t>
            </w:r>
            <w:r>
              <w:t xml:space="preserve"> 600 000 m</w:t>
            </w:r>
            <w:r>
              <w:rPr>
                <w:vertAlign w:val="superscript"/>
              </w:rPr>
              <w:t>3</w:t>
            </w:r>
            <w:r>
              <w:br/>
              <w:t>Volume of 1 year of landfill  = 66 000 × 0.9 = 59 400 m</w:t>
            </w:r>
            <w:r>
              <w:rPr>
                <w:vertAlign w:val="superscript"/>
              </w:rPr>
              <w:t>3</w:t>
            </w:r>
            <w:r>
              <w:br/>
              <w:t>Number of years = 600 000 ÷ 59 400 = 10 years.</w:t>
            </w:r>
          </w:p>
          <w:p w:rsidR="009912E5" w:rsidRDefault="009912E5" w:rsidP="009B09E2"/>
        </w:tc>
        <w:tc>
          <w:tcPr>
            <w:tcW w:w="1617" w:type="dxa"/>
          </w:tcPr>
          <w:p w:rsidR="009912E5" w:rsidRDefault="009912E5" w:rsidP="009B09E2">
            <w:pPr>
              <w:jc w:val="center"/>
            </w:pPr>
            <w:r>
              <w:t>2030</w:t>
            </w:r>
          </w:p>
        </w:tc>
        <w:tc>
          <w:tcPr>
            <w:tcW w:w="787" w:type="dxa"/>
          </w:tcPr>
          <w:p w:rsidR="009912E5" w:rsidRDefault="009912E5" w:rsidP="009B09E2">
            <w:r>
              <w:t>4</w:t>
            </w:r>
          </w:p>
        </w:tc>
        <w:tc>
          <w:tcPr>
            <w:tcW w:w="3697" w:type="dxa"/>
          </w:tcPr>
          <w:p w:rsidR="009912E5" w:rsidRPr="00CC122D" w:rsidRDefault="009912E5" w:rsidP="00CC122D">
            <w:r>
              <w:t>M1</w:t>
            </w:r>
            <w:r>
              <w:br/>
            </w:r>
            <w:proofErr w:type="spellStart"/>
            <w:r>
              <w:t>M1</w:t>
            </w:r>
            <w:proofErr w:type="spellEnd"/>
            <w:r>
              <w:br/>
            </w:r>
            <w:proofErr w:type="spellStart"/>
            <w:r>
              <w:t>M1</w:t>
            </w:r>
            <w:proofErr w:type="spellEnd"/>
            <w:r>
              <w:br/>
              <w:t>A1</w:t>
            </w:r>
          </w:p>
        </w:tc>
      </w:tr>
      <w:tr w:rsidR="009912E5" w:rsidTr="009912E5">
        <w:tc>
          <w:tcPr>
            <w:tcW w:w="585" w:type="dxa"/>
          </w:tcPr>
          <w:p w:rsidR="009912E5" w:rsidRDefault="009912E5" w:rsidP="009B09E2">
            <w:r>
              <w:t>5</w:t>
            </w:r>
          </w:p>
        </w:tc>
        <w:tc>
          <w:tcPr>
            <w:tcW w:w="650" w:type="dxa"/>
          </w:tcPr>
          <w:p w:rsidR="009912E5" w:rsidRDefault="009912E5" w:rsidP="009B09E2">
            <w:r>
              <w:t>(a)</w:t>
            </w:r>
          </w:p>
        </w:tc>
        <w:tc>
          <w:tcPr>
            <w:tcW w:w="6156" w:type="dxa"/>
            <w:shd w:val="clear" w:color="auto" w:fill="auto"/>
          </w:tcPr>
          <w:p w:rsidR="009912E5" w:rsidRDefault="009912E5" w:rsidP="009B09E2"/>
          <w:p w:rsidR="009912E5" w:rsidRDefault="009912E5" w:rsidP="009B09E2">
            <w:r w:rsidRPr="009912E5">
              <w:rPr>
                <w:noProof/>
                <w:lang w:eastAsia="zh-CN"/>
              </w:rPr>
              <w:lastRenderedPageBreak/>
              <w:drawing>
                <wp:inline distT="0" distB="0" distL="0" distR="0">
                  <wp:extent cx="3743325" cy="2324100"/>
                  <wp:effectExtent l="19050" t="0" r="9525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1617" w:type="dxa"/>
          </w:tcPr>
          <w:p w:rsidR="009912E5" w:rsidRDefault="009912E5" w:rsidP="009B09E2">
            <w:pPr>
              <w:jc w:val="center"/>
            </w:pPr>
          </w:p>
        </w:tc>
        <w:tc>
          <w:tcPr>
            <w:tcW w:w="787" w:type="dxa"/>
          </w:tcPr>
          <w:p w:rsidR="009912E5" w:rsidRDefault="009912E5" w:rsidP="009B09E2">
            <w:r>
              <w:t>4</w:t>
            </w:r>
          </w:p>
        </w:tc>
        <w:tc>
          <w:tcPr>
            <w:tcW w:w="3697" w:type="dxa"/>
          </w:tcPr>
          <w:p w:rsidR="009912E5" w:rsidRPr="00CC122D" w:rsidRDefault="009912E5" w:rsidP="00CC122D">
            <w:r w:rsidRPr="00CC122D">
              <w:t>M1 scatter graph</w:t>
            </w:r>
          </w:p>
          <w:p w:rsidR="009912E5" w:rsidRPr="00CC122D" w:rsidRDefault="009912E5" w:rsidP="00CC122D">
            <w:r w:rsidRPr="00CC122D">
              <w:t>M1 at least 5 points plotted correctly</w:t>
            </w:r>
          </w:p>
          <w:p w:rsidR="009912E5" w:rsidRPr="00CC122D" w:rsidRDefault="009912E5" w:rsidP="00CC122D">
            <w:r w:rsidRPr="00CC122D">
              <w:t>A1 all points plotted correctly</w:t>
            </w:r>
          </w:p>
          <w:p w:rsidR="009912E5" w:rsidRPr="00CC122D" w:rsidRDefault="009912E5" w:rsidP="00FF52CF">
            <w:r w:rsidRPr="00CC122D">
              <w:t>B1 consistent linear scale on both axes</w:t>
            </w:r>
          </w:p>
          <w:p w:rsidR="009912E5" w:rsidRDefault="009912E5" w:rsidP="009B09E2"/>
        </w:tc>
      </w:tr>
      <w:tr w:rsidR="009912E5" w:rsidTr="009912E5">
        <w:tc>
          <w:tcPr>
            <w:tcW w:w="585" w:type="dxa"/>
          </w:tcPr>
          <w:p w:rsidR="009912E5" w:rsidRDefault="009912E5"/>
        </w:tc>
        <w:tc>
          <w:tcPr>
            <w:tcW w:w="650" w:type="dxa"/>
          </w:tcPr>
          <w:p w:rsidR="009912E5" w:rsidRDefault="009912E5">
            <w:r>
              <w:t>(b)</w:t>
            </w:r>
          </w:p>
        </w:tc>
        <w:tc>
          <w:tcPr>
            <w:tcW w:w="6156" w:type="dxa"/>
          </w:tcPr>
          <w:p w:rsidR="009912E5" w:rsidRDefault="009912E5"/>
        </w:tc>
        <w:tc>
          <w:tcPr>
            <w:tcW w:w="1617" w:type="dxa"/>
          </w:tcPr>
          <w:p w:rsidR="009912E5" w:rsidRPr="00A120FA" w:rsidRDefault="009912E5" w:rsidP="00A120FA">
            <w:r w:rsidRPr="00A120FA">
              <w:t>Valid comment for gradient in context</w:t>
            </w:r>
            <w:r>
              <w:t>.</w:t>
            </w:r>
          </w:p>
          <w:p w:rsidR="009912E5" w:rsidRPr="00A120FA" w:rsidRDefault="009912E5" w:rsidP="00A120FA">
            <w:r w:rsidRPr="00A120FA">
              <w:t>Valid comment for intercept in context</w:t>
            </w:r>
            <w:r>
              <w:t>.</w:t>
            </w:r>
          </w:p>
          <w:p w:rsidR="009912E5" w:rsidRPr="00A120FA" w:rsidRDefault="009912E5" w:rsidP="00A120FA">
            <w:r w:rsidRPr="00A120FA">
              <w:t>Valid comment for correlation coefficient in context</w:t>
            </w:r>
            <w:r>
              <w:t>.</w:t>
            </w:r>
          </w:p>
          <w:p w:rsidR="009912E5" w:rsidRDefault="009912E5" w:rsidP="00BE1C51">
            <w:pPr>
              <w:jc w:val="center"/>
            </w:pPr>
          </w:p>
        </w:tc>
        <w:tc>
          <w:tcPr>
            <w:tcW w:w="787" w:type="dxa"/>
          </w:tcPr>
          <w:p w:rsidR="009912E5" w:rsidRDefault="009912E5">
            <w:r>
              <w:t>3</w:t>
            </w:r>
          </w:p>
        </w:tc>
        <w:tc>
          <w:tcPr>
            <w:tcW w:w="3697" w:type="dxa"/>
          </w:tcPr>
          <w:p w:rsidR="009912E5" w:rsidRPr="008D5923" w:rsidRDefault="009912E5" w:rsidP="00E557BF">
            <w:r>
              <w:t xml:space="preserve">C1 </w:t>
            </w:r>
            <w:proofErr w:type="spellStart"/>
            <w:r w:rsidRPr="008D5923">
              <w:t>e.g</w:t>
            </w:r>
            <w:proofErr w:type="spellEnd"/>
            <w:r w:rsidRPr="008D5923">
              <w:t xml:space="preserve"> a 1 tonne increase in HHW is related to a 0.7 tonne increase in MSW</w:t>
            </w:r>
            <w:r>
              <w:t>.</w:t>
            </w:r>
          </w:p>
          <w:p w:rsidR="009912E5" w:rsidRDefault="009912E5" w:rsidP="00E557BF">
            <w:r w:rsidRPr="008D5923">
              <w:t>C1</w:t>
            </w:r>
            <w:r>
              <w:t xml:space="preserve"> </w:t>
            </w:r>
            <w:proofErr w:type="spellStart"/>
            <w:r w:rsidRPr="008D5923">
              <w:t>e.g</w:t>
            </w:r>
            <w:proofErr w:type="spellEnd"/>
            <w:r w:rsidRPr="008D5923">
              <w:t xml:space="preserve"> the line predicts a tonnage of about 90000 when the HHW is very low</w:t>
            </w:r>
            <w:r>
              <w:t>.</w:t>
            </w:r>
          </w:p>
          <w:p w:rsidR="009912E5" w:rsidRDefault="009912E5" w:rsidP="00E557BF">
            <w:r>
              <w:t xml:space="preserve">C1 HHW and MSW have </w:t>
            </w:r>
            <w:proofErr w:type="gramStart"/>
            <w:r>
              <w:t xml:space="preserve">a  </w:t>
            </w:r>
            <w:r w:rsidRPr="008D5923">
              <w:t>high</w:t>
            </w:r>
            <w:proofErr w:type="gramEnd"/>
            <w:r w:rsidRPr="008D5923">
              <w:t xml:space="preserve"> correlation (unsurprising since HHW</w:t>
            </w:r>
            <w:r>
              <w:t xml:space="preserve"> is a substantial constituent of MSW).</w:t>
            </w:r>
          </w:p>
          <w:p w:rsidR="009912E5" w:rsidRDefault="009912E5" w:rsidP="00E557BF"/>
          <w:p w:rsidR="009912E5" w:rsidRDefault="009912E5" w:rsidP="00E557BF"/>
          <w:p w:rsidR="009912E5" w:rsidRDefault="009912E5" w:rsidP="00E557BF"/>
          <w:p w:rsidR="009912E5" w:rsidRDefault="009912E5" w:rsidP="00E557BF"/>
          <w:p w:rsidR="009912E5" w:rsidRDefault="009912E5" w:rsidP="00E557BF"/>
        </w:tc>
      </w:tr>
    </w:tbl>
    <w:p w:rsidR="00FF52CF" w:rsidRDefault="00FF52CF"/>
    <w:p w:rsidR="00FF52CF" w:rsidRDefault="00FF52CF"/>
    <w:p w:rsidR="00FF52CF" w:rsidRDefault="00FF52CF"/>
    <w:p w:rsidR="00FF52CF" w:rsidRDefault="00FF52CF"/>
    <w:p w:rsidR="00FF52CF" w:rsidRDefault="00FF52CF"/>
    <w:p w:rsidR="008D5923" w:rsidRDefault="008D5923"/>
    <w:p w:rsidR="008D5923" w:rsidRDefault="008D5923"/>
    <w:p w:rsidR="00FF52CF" w:rsidRDefault="00FF52CF"/>
    <w:p w:rsidR="00FF52CF" w:rsidRDefault="00FF52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669"/>
        <w:gridCol w:w="5505"/>
        <w:gridCol w:w="1382"/>
        <w:gridCol w:w="808"/>
        <w:gridCol w:w="4493"/>
      </w:tblGrid>
      <w:tr w:rsidR="00FF52CF" w:rsidTr="00217B2F">
        <w:tc>
          <w:tcPr>
            <w:tcW w:w="13472" w:type="dxa"/>
            <w:gridSpan w:val="6"/>
            <w:shd w:val="clear" w:color="auto" w:fill="808080" w:themeFill="background1" w:themeFillShade="80"/>
          </w:tcPr>
          <w:p w:rsidR="002C4A19" w:rsidRPr="002C4A19" w:rsidRDefault="00A55C17" w:rsidP="002C4A19">
            <w:pPr>
              <w:pStyle w:val="Header"/>
              <w:rPr>
                <w:sz w:val="22"/>
              </w:rPr>
            </w:pPr>
            <w:r w:rsidRPr="00A55C17">
              <w:rPr>
                <w:sz w:val="22"/>
              </w:rPr>
              <w:t>Mathematics in Context - Waste and recycling</w:t>
            </w:r>
          </w:p>
          <w:p w:rsidR="00FF52CF" w:rsidRDefault="00FF52CF" w:rsidP="00356A22"/>
        </w:tc>
      </w:tr>
      <w:tr w:rsidR="00217B2F" w:rsidTr="00213700">
        <w:tc>
          <w:tcPr>
            <w:tcW w:w="1284" w:type="dxa"/>
            <w:gridSpan w:val="2"/>
            <w:shd w:val="clear" w:color="auto" w:fill="808080" w:themeFill="background1" w:themeFillShade="80"/>
          </w:tcPr>
          <w:p w:rsidR="00217B2F" w:rsidRDefault="00217B2F" w:rsidP="00356A22">
            <w:r>
              <w:t>Question</w:t>
            </w:r>
          </w:p>
        </w:tc>
        <w:tc>
          <w:tcPr>
            <w:tcW w:w="5505" w:type="dxa"/>
            <w:shd w:val="clear" w:color="auto" w:fill="808080" w:themeFill="background1" w:themeFillShade="80"/>
          </w:tcPr>
          <w:p w:rsidR="00217B2F" w:rsidRDefault="00217B2F" w:rsidP="00356A22">
            <w:r>
              <w:t>Working</w:t>
            </w:r>
          </w:p>
        </w:tc>
        <w:tc>
          <w:tcPr>
            <w:tcW w:w="1382" w:type="dxa"/>
            <w:shd w:val="clear" w:color="auto" w:fill="808080" w:themeFill="background1" w:themeFillShade="80"/>
          </w:tcPr>
          <w:p w:rsidR="00217B2F" w:rsidRDefault="00217B2F" w:rsidP="00356A22">
            <w:r>
              <w:t>Answer</w:t>
            </w:r>
          </w:p>
        </w:tc>
        <w:tc>
          <w:tcPr>
            <w:tcW w:w="808" w:type="dxa"/>
            <w:shd w:val="clear" w:color="auto" w:fill="808080" w:themeFill="background1" w:themeFillShade="80"/>
          </w:tcPr>
          <w:p w:rsidR="00217B2F" w:rsidRDefault="00217B2F" w:rsidP="00356A22">
            <w:r>
              <w:t>Mark</w:t>
            </w:r>
          </w:p>
        </w:tc>
        <w:tc>
          <w:tcPr>
            <w:tcW w:w="4493" w:type="dxa"/>
            <w:shd w:val="clear" w:color="auto" w:fill="808080" w:themeFill="background1" w:themeFillShade="80"/>
          </w:tcPr>
          <w:p w:rsidR="00217B2F" w:rsidRDefault="00217B2F" w:rsidP="00356A22">
            <w:r>
              <w:t>Notes</w:t>
            </w:r>
          </w:p>
        </w:tc>
      </w:tr>
      <w:tr w:rsidR="00217B2F" w:rsidTr="00213700">
        <w:tc>
          <w:tcPr>
            <w:tcW w:w="615" w:type="dxa"/>
          </w:tcPr>
          <w:p w:rsidR="00217B2F" w:rsidRDefault="00217B2F" w:rsidP="00356A22">
            <w:r>
              <w:t>6</w:t>
            </w:r>
          </w:p>
        </w:tc>
        <w:tc>
          <w:tcPr>
            <w:tcW w:w="669" w:type="dxa"/>
          </w:tcPr>
          <w:p w:rsidR="00217B2F" w:rsidRDefault="00217B2F" w:rsidP="00356A22"/>
        </w:tc>
        <w:tc>
          <w:tcPr>
            <w:tcW w:w="5505" w:type="dxa"/>
          </w:tcPr>
          <w:p w:rsidR="00217B2F" w:rsidRDefault="00217B2F" w:rsidP="00356A22">
            <w: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75"/>
              <w:gridCol w:w="951"/>
              <w:gridCol w:w="951"/>
              <w:gridCol w:w="951"/>
              <w:gridCol w:w="951"/>
            </w:tblGrid>
            <w:tr w:rsidR="00217B2F" w:rsidTr="00356A22"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</w:p>
              </w:tc>
              <w:tc>
                <w:tcPr>
                  <w:tcW w:w="1848" w:type="dxa"/>
                </w:tcPr>
                <w:p w:rsidR="00217B2F" w:rsidRPr="005E71E5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  <w:b/>
                    </w:rPr>
                  </w:pPr>
                  <w:r w:rsidRPr="005E71E5">
                    <w:rPr>
                      <w:rFonts w:ascii="TimesNewRomanPSMT" w:hAnsi="TimesNewRomanPSMT" w:cs="TimesNewRomanPSMT"/>
                      <w:b/>
                    </w:rPr>
                    <w:t>200</w:t>
                  </w:r>
                  <w:r>
                    <w:rPr>
                      <w:rFonts w:ascii="TimesNewRomanPSMT" w:hAnsi="TimesNewRomanPSMT" w:cs="TimesNewRomanPSMT"/>
                      <w:b/>
                    </w:rPr>
                    <w:t>5</w:t>
                  </w:r>
                </w:p>
              </w:tc>
              <w:tc>
                <w:tcPr>
                  <w:tcW w:w="1848" w:type="dxa"/>
                </w:tcPr>
                <w:p w:rsidR="00217B2F" w:rsidRPr="005E71E5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  <w:b/>
                    </w:rPr>
                  </w:pPr>
                  <w:r w:rsidRPr="005E71E5">
                    <w:rPr>
                      <w:rFonts w:ascii="TimesNewRomanPSMT" w:hAnsi="TimesNewRomanPSMT" w:cs="TimesNewRomanPSMT"/>
                      <w:b/>
                    </w:rPr>
                    <w:t>2008</w:t>
                  </w:r>
                </w:p>
              </w:tc>
              <w:tc>
                <w:tcPr>
                  <w:tcW w:w="1849" w:type="dxa"/>
                </w:tcPr>
                <w:p w:rsidR="00217B2F" w:rsidRPr="005E71E5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  <w:b/>
                    </w:rPr>
                  </w:pPr>
                  <w:r w:rsidRPr="005E71E5">
                    <w:rPr>
                      <w:rFonts w:ascii="TimesNewRomanPSMT" w:hAnsi="TimesNewRomanPSMT" w:cs="TimesNewRomanPSMT"/>
                      <w:b/>
                    </w:rPr>
                    <w:t>2011</w:t>
                  </w:r>
                </w:p>
              </w:tc>
              <w:tc>
                <w:tcPr>
                  <w:tcW w:w="1849" w:type="dxa"/>
                </w:tcPr>
                <w:p w:rsidR="00217B2F" w:rsidRPr="005E71E5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  <w:b/>
                    </w:rPr>
                  </w:pPr>
                  <w:r w:rsidRPr="005E71E5">
                    <w:rPr>
                      <w:rFonts w:ascii="TimesNewRomanPSMT" w:hAnsi="TimesNewRomanPSMT" w:cs="TimesNewRomanPSMT"/>
                      <w:b/>
                    </w:rPr>
                    <w:t>2014</w:t>
                  </w:r>
                </w:p>
              </w:tc>
            </w:tr>
            <w:tr w:rsidR="00217B2F" w:rsidTr="007B4611">
              <w:tc>
                <w:tcPr>
                  <w:tcW w:w="1848" w:type="dxa"/>
                  <w:shd w:val="clear" w:color="auto" w:fill="auto"/>
                </w:tcPr>
                <w:p w:rsidR="00217B2F" w:rsidRPr="007B4611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  <w:b/>
                    </w:rPr>
                  </w:pPr>
                  <w:r w:rsidRPr="007B4611">
                    <w:rPr>
                      <w:rFonts w:ascii="TimesNewRomanPSMT" w:hAnsi="TimesNewRomanPSMT" w:cs="TimesNewRomanPSMT"/>
                      <w:b/>
                    </w:rPr>
                    <w:t>HHW</w:t>
                  </w:r>
                </w:p>
              </w:tc>
              <w:tc>
                <w:tcPr>
                  <w:tcW w:w="1848" w:type="dxa"/>
                  <w:shd w:val="clear" w:color="auto" w:fill="auto"/>
                </w:tcPr>
                <w:p w:rsidR="00217B2F" w:rsidRPr="007B4611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  <w:r>
                    <w:t>228066</w:t>
                  </w:r>
                </w:p>
              </w:tc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231010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212754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t>197000</w:t>
                  </w:r>
                </w:p>
              </w:tc>
            </w:tr>
            <w:tr w:rsidR="00217B2F" w:rsidTr="00356A22">
              <w:tc>
                <w:tcPr>
                  <w:tcW w:w="1848" w:type="dxa"/>
                </w:tcPr>
                <w:p w:rsidR="00217B2F" w:rsidRPr="007B2E6C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  <w:b/>
                    </w:rPr>
                  </w:pPr>
                  <w:r w:rsidRPr="007B2E6C">
                    <w:rPr>
                      <w:rFonts w:ascii="TimesNewRomanPSMT" w:hAnsi="TimesNewRomanPSMT" w:cs="TimesNewRomanPSMT"/>
                      <w:b/>
                    </w:rPr>
                    <w:t>Households</w:t>
                  </w:r>
                </w:p>
              </w:tc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181000</w:t>
                  </w:r>
                </w:p>
              </w:tc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187000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193000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195000</w:t>
                  </w:r>
                </w:p>
              </w:tc>
            </w:tr>
            <w:tr w:rsidR="00217B2F" w:rsidTr="00356A22">
              <w:tc>
                <w:tcPr>
                  <w:tcW w:w="1848" w:type="dxa"/>
                </w:tcPr>
                <w:p w:rsidR="00217B2F" w:rsidRPr="007B2E6C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  <w:b/>
                    </w:rPr>
                  </w:pPr>
                  <w:r w:rsidRPr="007B2E6C">
                    <w:rPr>
                      <w:rFonts w:ascii="TimesNewRomanPSMT" w:hAnsi="TimesNewRomanPSMT" w:cs="TimesNewRomanPSMT"/>
                      <w:b/>
                    </w:rPr>
                    <w:t>HHW per household</w:t>
                  </w:r>
                </w:p>
              </w:tc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1.260</w:t>
                  </w:r>
                </w:p>
              </w:tc>
              <w:tc>
                <w:tcPr>
                  <w:tcW w:w="1848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1.235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  <w:r>
                    <w:rPr>
                      <w:rFonts w:ascii="TimesNewRomanPSMT" w:hAnsi="TimesNewRomanPSMT" w:cs="TimesNewRomanPSMT"/>
                    </w:rPr>
                    <w:t>1.102</w:t>
                  </w:r>
                </w:p>
              </w:tc>
              <w:tc>
                <w:tcPr>
                  <w:tcW w:w="1849" w:type="dxa"/>
                </w:tcPr>
                <w:p w:rsidR="00217B2F" w:rsidRDefault="00217B2F" w:rsidP="00356A22">
                  <w:pPr>
                    <w:autoSpaceDE w:val="0"/>
                    <w:autoSpaceDN w:val="0"/>
                    <w:adjustRightInd w:val="0"/>
                    <w:rPr>
                      <w:rFonts w:ascii="TimesNewRomanPSMT" w:hAnsi="TimesNewRomanPSMT" w:cs="TimesNewRomanPSMT"/>
                    </w:rPr>
                  </w:pPr>
                  <w:r>
                    <w:t>1.124</w:t>
                  </w:r>
                </w:p>
              </w:tc>
            </w:tr>
          </w:tbl>
          <w:p w:rsidR="00217B2F" w:rsidRDefault="00217B2F" w:rsidP="00356A22"/>
          <w:p w:rsidR="00217B2F" w:rsidRDefault="00217B2F" w:rsidP="00FF52C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217B2F" w:rsidRDefault="00217B2F" w:rsidP="00356A22"/>
        </w:tc>
        <w:tc>
          <w:tcPr>
            <w:tcW w:w="1382" w:type="dxa"/>
          </w:tcPr>
          <w:p w:rsidR="00217B2F" w:rsidRDefault="00217B2F" w:rsidP="00356A22">
            <w:pPr>
              <w:jc w:val="center"/>
            </w:pPr>
          </w:p>
        </w:tc>
        <w:tc>
          <w:tcPr>
            <w:tcW w:w="808" w:type="dxa"/>
          </w:tcPr>
          <w:p w:rsidR="00217B2F" w:rsidRDefault="00217B2F" w:rsidP="00356A22">
            <w:r>
              <w:t>4</w:t>
            </w:r>
          </w:p>
        </w:tc>
        <w:tc>
          <w:tcPr>
            <w:tcW w:w="4493" w:type="dxa"/>
          </w:tcPr>
          <w:p w:rsidR="00217B2F" w:rsidRDefault="00217B2F" w:rsidP="00356A22">
            <w:bookmarkStart w:id="0" w:name="_GoBack"/>
            <w:bookmarkEnd w:id="0"/>
            <w:r>
              <w:t>M1 for calculation of one HHW per household.</w:t>
            </w:r>
          </w:p>
          <w:p w:rsidR="00217B2F" w:rsidRDefault="00217B2F" w:rsidP="00356A22">
            <w:r>
              <w:t>M1 for calculating all 2005 and 2014 values.</w:t>
            </w:r>
            <w:r>
              <w:br/>
              <w:t>M1 for at least two values correct.</w:t>
            </w:r>
          </w:p>
          <w:p w:rsidR="00217B2F" w:rsidRDefault="00217B2F" w:rsidP="00356A22">
            <w:r>
              <w:t xml:space="preserve">C1 on valid comment based on correct figures for at least 3 different years. </w:t>
            </w:r>
            <w:proofErr w:type="spellStart"/>
            <w:r>
              <w:t>E.g</w:t>
            </w:r>
            <w:proofErr w:type="spellEnd"/>
            <w:r>
              <w:t xml:space="preserve"> the HHW decreased throughout the period 2005 to 2014.</w:t>
            </w:r>
          </w:p>
        </w:tc>
      </w:tr>
      <w:tr w:rsidR="00217B2F" w:rsidTr="00213700">
        <w:tc>
          <w:tcPr>
            <w:tcW w:w="615" w:type="dxa"/>
          </w:tcPr>
          <w:p w:rsidR="00217B2F" w:rsidRDefault="00217B2F" w:rsidP="00356A22">
            <w:r>
              <w:t>7</w:t>
            </w:r>
          </w:p>
        </w:tc>
        <w:tc>
          <w:tcPr>
            <w:tcW w:w="669" w:type="dxa"/>
          </w:tcPr>
          <w:p w:rsidR="00217B2F" w:rsidRDefault="00217B2F" w:rsidP="00356A22">
            <w:r>
              <w:t xml:space="preserve">(a) </w:t>
            </w:r>
          </w:p>
        </w:tc>
        <w:tc>
          <w:tcPr>
            <w:tcW w:w="5505" w:type="dxa"/>
          </w:tcPr>
          <w:p w:rsidR="00217B2F" w:rsidRDefault="00217B2F" w:rsidP="00A120FA">
            <w:r>
              <w:t xml:space="preserve">197 000 </w:t>
            </w:r>
            <w:r>
              <w:rPr>
                <w:rFonts w:cs="Times New Roman"/>
              </w:rPr>
              <w:t xml:space="preserve">× </w:t>
            </w:r>
            <w:r>
              <w:t xml:space="preserve">(606 - 545) </w:t>
            </w:r>
            <w:r>
              <w:rPr>
                <w:rFonts w:cs="Times New Roman"/>
              </w:rPr>
              <w:t>÷</w:t>
            </w:r>
            <w:r>
              <w:t xml:space="preserve">1000 = </w:t>
            </w:r>
          </w:p>
        </w:tc>
        <w:tc>
          <w:tcPr>
            <w:tcW w:w="1382" w:type="dxa"/>
          </w:tcPr>
          <w:p w:rsidR="00217B2F" w:rsidRDefault="00217B2F" w:rsidP="00356A22">
            <w:pPr>
              <w:jc w:val="center"/>
            </w:pPr>
            <w:r>
              <w:t>12017 tonnes</w:t>
            </w:r>
          </w:p>
        </w:tc>
        <w:tc>
          <w:tcPr>
            <w:tcW w:w="808" w:type="dxa"/>
          </w:tcPr>
          <w:p w:rsidR="00217B2F" w:rsidRDefault="00217B2F" w:rsidP="00356A22">
            <w:r>
              <w:t>3</w:t>
            </w:r>
          </w:p>
        </w:tc>
        <w:tc>
          <w:tcPr>
            <w:tcW w:w="4493" w:type="dxa"/>
          </w:tcPr>
          <w:p w:rsidR="00217B2F" w:rsidRDefault="00217B2F" w:rsidP="00356A22">
            <w:r>
              <w:t xml:space="preserve">M1 for 197 000 </w:t>
            </w:r>
            <w:r>
              <w:rPr>
                <w:rFonts w:cs="Times New Roman"/>
              </w:rPr>
              <w:t xml:space="preserve">× </w:t>
            </w:r>
            <w:r>
              <w:t>(606 - 545)</w:t>
            </w:r>
          </w:p>
          <w:p w:rsidR="00217B2F" w:rsidRDefault="00217B2F" w:rsidP="00356A22">
            <w:r>
              <w:t>M1(</w:t>
            </w:r>
            <w:proofErr w:type="spellStart"/>
            <w:r>
              <w:t>dep</w:t>
            </w:r>
            <w:proofErr w:type="spellEnd"/>
            <w:r>
              <w:t xml:space="preserve">) for </w:t>
            </w:r>
            <w:r>
              <w:rPr>
                <w:rFonts w:cs="Times New Roman"/>
              </w:rPr>
              <w:t>÷</w:t>
            </w:r>
            <w:r>
              <w:t xml:space="preserve"> 1000</w:t>
            </w:r>
          </w:p>
          <w:p w:rsidR="00217B2F" w:rsidRDefault="00217B2F" w:rsidP="00356A22">
            <w:r>
              <w:t xml:space="preserve">A1 Accept </w:t>
            </w:r>
            <w:proofErr w:type="spellStart"/>
            <w:r>
              <w:t>awrt</w:t>
            </w:r>
            <w:proofErr w:type="spellEnd"/>
            <w:r>
              <w:t xml:space="preserve"> 12000</w:t>
            </w:r>
          </w:p>
        </w:tc>
      </w:tr>
      <w:tr w:rsidR="00217B2F" w:rsidTr="00213700">
        <w:tc>
          <w:tcPr>
            <w:tcW w:w="615" w:type="dxa"/>
          </w:tcPr>
          <w:p w:rsidR="00217B2F" w:rsidRDefault="00217B2F" w:rsidP="00356A22"/>
        </w:tc>
        <w:tc>
          <w:tcPr>
            <w:tcW w:w="669" w:type="dxa"/>
          </w:tcPr>
          <w:p w:rsidR="00217B2F" w:rsidRPr="008D5923" w:rsidRDefault="00217B2F" w:rsidP="00356A22">
            <w:r w:rsidRPr="008D5923">
              <w:t>(b)</w:t>
            </w:r>
          </w:p>
        </w:tc>
        <w:tc>
          <w:tcPr>
            <w:tcW w:w="5505" w:type="dxa"/>
          </w:tcPr>
          <w:p w:rsidR="00217B2F" w:rsidRPr="008D5923" w:rsidRDefault="00217B2F" w:rsidP="00FF52CF">
            <w:r w:rsidRPr="008D5923">
              <w:t>Population = 492</w:t>
            </w:r>
            <w:r>
              <w:t xml:space="preserve"> </w:t>
            </w:r>
            <w:r w:rsidRPr="008D5923">
              <w:t>000  Number of people per household = 2.35</w:t>
            </w:r>
          </w:p>
          <w:p w:rsidR="00217B2F" w:rsidRPr="008D5923" w:rsidRDefault="00217B2F" w:rsidP="00FF52CF">
            <w:r w:rsidRPr="008D5923">
              <w:t>No of households = 492</w:t>
            </w:r>
            <w:r>
              <w:t xml:space="preserve"> </w:t>
            </w:r>
            <w:r w:rsidRPr="008D5923">
              <w:t>000 ÷ 2.35 = 209361</w:t>
            </w:r>
          </w:p>
          <w:p w:rsidR="00217B2F" w:rsidRPr="008D5923" w:rsidRDefault="00217B2F" w:rsidP="00FF52CF">
            <w:r w:rsidRPr="008D5923">
              <w:t>Production of HHW after recycling = 209361 * 0.606  = 126873 tonnes</w:t>
            </w:r>
          </w:p>
          <w:p w:rsidR="00217B2F" w:rsidRPr="008D5923" w:rsidRDefault="00217B2F" w:rsidP="00FF52CF">
            <w:r w:rsidRPr="008D5923">
              <w:t xml:space="preserve">HHW = 126873 </w:t>
            </w:r>
            <w:r w:rsidRPr="008D5923">
              <w:rPr>
                <w:rFonts w:cs="Times New Roman"/>
              </w:rPr>
              <w:t>÷</w:t>
            </w:r>
            <w:r>
              <w:rPr>
                <w:rFonts w:cs="Times New Roman"/>
              </w:rPr>
              <w:t xml:space="preserve"> 0</w:t>
            </w:r>
            <w:r w:rsidRPr="008D5923">
              <w:t>.571 = 222194 tonnes before recycling</w:t>
            </w:r>
          </w:p>
          <w:p w:rsidR="00217B2F" w:rsidRPr="008D5923" w:rsidRDefault="00217B2F" w:rsidP="00FF52CF">
            <w:r w:rsidRPr="008D5923">
              <w:t>MSW = 0.707</w:t>
            </w:r>
            <w:r>
              <w:t xml:space="preserve"> </w:t>
            </w:r>
            <w:r w:rsidRPr="008D5923">
              <w:rPr>
                <w:rFonts w:cs="Times New Roman"/>
              </w:rPr>
              <w:t>×</w:t>
            </w:r>
            <w:r>
              <w:rPr>
                <w:rFonts w:cs="Times New Roman"/>
              </w:rPr>
              <w:t xml:space="preserve"> </w:t>
            </w:r>
            <w:r w:rsidRPr="008D5923">
              <w:t>222194</w:t>
            </w:r>
            <w:r>
              <w:t xml:space="preserve"> </w:t>
            </w:r>
            <w:r w:rsidRPr="008D5923">
              <w:t>+ 91300</w:t>
            </w:r>
            <w:r>
              <w:t xml:space="preserve"> </w:t>
            </w:r>
            <w:r w:rsidRPr="008D5923">
              <w:t>= 248391  tonne from the regression line</w:t>
            </w:r>
          </w:p>
          <w:p w:rsidR="00217B2F" w:rsidRPr="008D5923" w:rsidRDefault="00217B2F" w:rsidP="00FF52CF">
            <w:r w:rsidRPr="008D5923">
              <w:t xml:space="preserve">Sent to landfill 248391 </w:t>
            </w:r>
            <w:r>
              <w:t>−</w:t>
            </w:r>
            <w:r w:rsidRPr="008D5923">
              <w:t xml:space="preserve"> (222194 </w:t>
            </w:r>
            <w:r>
              <w:t>−</w:t>
            </w:r>
            <w:r w:rsidRPr="008D5923">
              <w:t xml:space="preserve"> 126873) </w:t>
            </w:r>
            <w:r>
              <w:t>−</w:t>
            </w:r>
            <w:r w:rsidRPr="008D5923">
              <w:t xml:space="preserve"> 50000</w:t>
            </w:r>
          </w:p>
          <w:p w:rsidR="00217B2F" w:rsidRPr="008D5923" w:rsidRDefault="00217B2F" w:rsidP="00D820ED">
            <w:pPr>
              <w:autoSpaceDE w:val="0"/>
              <w:autoSpaceDN w:val="0"/>
              <w:adjustRightInd w:val="0"/>
            </w:pPr>
          </w:p>
        </w:tc>
        <w:tc>
          <w:tcPr>
            <w:tcW w:w="1382" w:type="dxa"/>
          </w:tcPr>
          <w:p w:rsidR="00217B2F" w:rsidRPr="008D5923" w:rsidRDefault="00217B2F" w:rsidP="00356A22">
            <w:pPr>
              <w:jc w:val="center"/>
            </w:pPr>
            <w:r w:rsidRPr="008D5923">
              <w:t>103070 tonnes</w:t>
            </w:r>
          </w:p>
        </w:tc>
        <w:tc>
          <w:tcPr>
            <w:tcW w:w="808" w:type="dxa"/>
          </w:tcPr>
          <w:p w:rsidR="00217B2F" w:rsidRPr="008D5923" w:rsidRDefault="00217B2F" w:rsidP="00356A22">
            <w:r w:rsidRPr="008D5923">
              <w:t>7</w:t>
            </w:r>
          </w:p>
        </w:tc>
        <w:tc>
          <w:tcPr>
            <w:tcW w:w="4493" w:type="dxa"/>
          </w:tcPr>
          <w:p w:rsidR="00217B2F" w:rsidRPr="008D5923" w:rsidRDefault="00217B2F" w:rsidP="006062B2">
            <w:r w:rsidRPr="008D5923">
              <w:t>M1 '492000' ÷ '2.35'( = 209361)</w:t>
            </w:r>
          </w:p>
          <w:p w:rsidR="00217B2F" w:rsidRPr="008D5923" w:rsidRDefault="00217B2F" w:rsidP="006062B2">
            <w:r w:rsidRPr="008D5923">
              <w:t xml:space="preserve">M1 '209361' </w:t>
            </w:r>
            <w:r w:rsidRPr="008D5923">
              <w:rPr>
                <w:rFonts w:cs="Times New Roman"/>
              </w:rPr>
              <w:t>×</w:t>
            </w:r>
            <w:r w:rsidRPr="008D5923">
              <w:t xml:space="preserve"> 0.606  (= 126873) tonnes</w:t>
            </w:r>
          </w:p>
          <w:p w:rsidR="00217B2F" w:rsidRPr="008D5923" w:rsidRDefault="00217B2F" w:rsidP="00356A22">
            <w:r w:rsidRPr="008D5923">
              <w:t xml:space="preserve">M1 '126873' </w:t>
            </w:r>
            <w:r w:rsidRPr="008D5923">
              <w:rPr>
                <w:rFonts w:cs="Times New Roman"/>
              </w:rPr>
              <w:t>÷</w:t>
            </w:r>
            <w:r>
              <w:rPr>
                <w:rFonts w:cs="Times New Roman"/>
              </w:rPr>
              <w:t>0</w:t>
            </w:r>
            <w:r w:rsidRPr="008D5923">
              <w:t xml:space="preserve">.571( = 222194) </w:t>
            </w:r>
          </w:p>
          <w:p w:rsidR="00217B2F" w:rsidRPr="008D5923" w:rsidRDefault="00217B2F" w:rsidP="00356A22">
            <w:r w:rsidRPr="008D5923">
              <w:t>M1 0.707</w:t>
            </w:r>
            <w:r w:rsidRPr="008D5923">
              <w:rPr>
                <w:rFonts w:cs="Times New Roman"/>
              </w:rPr>
              <w:t>×</w:t>
            </w:r>
            <w:r w:rsidRPr="008D5923">
              <w:t xml:space="preserve"> '222194'</w:t>
            </w:r>
            <w:r>
              <w:t xml:space="preserve"> </w:t>
            </w:r>
            <w:r w:rsidRPr="008D5923">
              <w:t>+ 91300</w:t>
            </w:r>
          </w:p>
          <w:p w:rsidR="00217B2F" w:rsidRPr="008D5923" w:rsidRDefault="00217B2F" w:rsidP="00356A22">
            <w:r w:rsidRPr="008D5923">
              <w:t>M1 '248391' - ('222194 - 126873') - 50000</w:t>
            </w:r>
          </w:p>
          <w:p w:rsidR="00217B2F" w:rsidRPr="008D5923" w:rsidRDefault="00217B2F" w:rsidP="00356A22">
            <w:r w:rsidRPr="008D5923">
              <w:t>A1 for 245000 - 255000</w:t>
            </w:r>
          </w:p>
          <w:p w:rsidR="00217B2F" w:rsidRDefault="00217B2F" w:rsidP="00D820ED">
            <w:r w:rsidRPr="008D5923">
              <w:t xml:space="preserve">C1 For working shown and at least 2 assumptions stated or 1 assumption stated and justified from the (trends </w:t>
            </w:r>
            <w:proofErr w:type="gramStart"/>
            <w:r w:rsidRPr="008D5923">
              <w:t>in )</w:t>
            </w:r>
            <w:proofErr w:type="gramEnd"/>
            <w:r w:rsidRPr="008D5923">
              <w:t xml:space="preserve"> the data</w:t>
            </w:r>
            <w:r>
              <w:t>.</w:t>
            </w:r>
          </w:p>
          <w:p w:rsidR="00217B2F" w:rsidRPr="008D5923" w:rsidRDefault="00217B2F" w:rsidP="00D820ED">
            <w:r>
              <w:t>Other assumptions and estimates are possible, e.g. if 0.581 is used in step 3, the final answer is 104190 tonnes.</w:t>
            </w:r>
          </w:p>
        </w:tc>
      </w:tr>
    </w:tbl>
    <w:p w:rsidR="008D5923" w:rsidRDefault="008D5923"/>
    <w:sectPr w:rsidR="008D5923" w:rsidSect="009A1F69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576"/>
    <w:rsid w:val="00043E5C"/>
    <w:rsid w:val="00055E15"/>
    <w:rsid w:val="000910E5"/>
    <w:rsid w:val="00096234"/>
    <w:rsid w:val="000A3163"/>
    <w:rsid w:val="000E064B"/>
    <w:rsid w:val="000F0E07"/>
    <w:rsid w:val="000F7367"/>
    <w:rsid w:val="00115FFD"/>
    <w:rsid w:val="0013199A"/>
    <w:rsid w:val="00132811"/>
    <w:rsid w:val="00133B67"/>
    <w:rsid w:val="00141A86"/>
    <w:rsid w:val="001442C9"/>
    <w:rsid w:val="00197BB3"/>
    <w:rsid w:val="001B2525"/>
    <w:rsid w:val="001C1921"/>
    <w:rsid w:val="001E4D9C"/>
    <w:rsid w:val="001F32C0"/>
    <w:rsid w:val="001F6A54"/>
    <w:rsid w:val="00213700"/>
    <w:rsid w:val="00214385"/>
    <w:rsid w:val="00217B2F"/>
    <w:rsid w:val="00231314"/>
    <w:rsid w:val="00236922"/>
    <w:rsid w:val="00277BA3"/>
    <w:rsid w:val="002A1E80"/>
    <w:rsid w:val="002C4A19"/>
    <w:rsid w:val="002C4C25"/>
    <w:rsid w:val="002C660E"/>
    <w:rsid w:val="002D11E9"/>
    <w:rsid w:val="002D1F30"/>
    <w:rsid w:val="002D6AF4"/>
    <w:rsid w:val="002D725E"/>
    <w:rsid w:val="002E5978"/>
    <w:rsid w:val="002E7AEE"/>
    <w:rsid w:val="00341920"/>
    <w:rsid w:val="003531B6"/>
    <w:rsid w:val="00356A22"/>
    <w:rsid w:val="003E5C85"/>
    <w:rsid w:val="003F2465"/>
    <w:rsid w:val="00403ACE"/>
    <w:rsid w:val="0041523E"/>
    <w:rsid w:val="0041794E"/>
    <w:rsid w:val="00420657"/>
    <w:rsid w:val="00421269"/>
    <w:rsid w:val="00430530"/>
    <w:rsid w:val="00434D16"/>
    <w:rsid w:val="004400C7"/>
    <w:rsid w:val="00441F18"/>
    <w:rsid w:val="004536A8"/>
    <w:rsid w:val="004913D3"/>
    <w:rsid w:val="004B61C6"/>
    <w:rsid w:val="004B6A5B"/>
    <w:rsid w:val="004C333C"/>
    <w:rsid w:val="004E4BD7"/>
    <w:rsid w:val="004F0F74"/>
    <w:rsid w:val="004F3641"/>
    <w:rsid w:val="005013A5"/>
    <w:rsid w:val="00511E38"/>
    <w:rsid w:val="005517F4"/>
    <w:rsid w:val="0055701A"/>
    <w:rsid w:val="005656AD"/>
    <w:rsid w:val="005731B8"/>
    <w:rsid w:val="005A1D5D"/>
    <w:rsid w:val="005A58AC"/>
    <w:rsid w:val="005B01B6"/>
    <w:rsid w:val="005C2D50"/>
    <w:rsid w:val="005D5394"/>
    <w:rsid w:val="005E551D"/>
    <w:rsid w:val="005E718E"/>
    <w:rsid w:val="005F28BD"/>
    <w:rsid w:val="006025CA"/>
    <w:rsid w:val="006062B2"/>
    <w:rsid w:val="0061209F"/>
    <w:rsid w:val="00632A72"/>
    <w:rsid w:val="00635E9A"/>
    <w:rsid w:val="0064207F"/>
    <w:rsid w:val="00646C59"/>
    <w:rsid w:val="00671C5A"/>
    <w:rsid w:val="00673060"/>
    <w:rsid w:val="00684E97"/>
    <w:rsid w:val="00693D68"/>
    <w:rsid w:val="006A0ED1"/>
    <w:rsid w:val="006A3538"/>
    <w:rsid w:val="006B45EE"/>
    <w:rsid w:val="006C02AD"/>
    <w:rsid w:val="006C1AB9"/>
    <w:rsid w:val="006C2E74"/>
    <w:rsid w:val="006D440E"/>
    <w:rsid w:val="006E30F0"/>
    <w:rsid w:val="00706CFC"/>
    <w:rsid w:val="00711E6B"/>
    <w:rsid w:val="007221B7"/>
    <w:rsid w:val="00746129"/>
    <w:rsid w:val="00757330"/>
    <w:rsid w:val="00764E2C"/>
    <w:rsid w:val="00770848"/>
    <w:rsid w:val="00784C83"/>
    <w:rsid w:val="00791940"/>
    <w:rsid w:val="00794815"/>
    <w:rsid w:val="00795164"/>
    <w:rsid w:val="00797642"/>
    <w:rsid w:val="007B4611"/>
    <w:rsid w:val="007C1CAD"/>
    <w:rsid w:val="007E1BAA"/>
    <w:rsid w:val="007F314C"/>
    <w:rsid w:val="007F37FB"/>
    <w:rsid w:val="00811E53"/>
    <w:rsid w:val="00826AEF"/>
    <w:rsid w:val="008432CE"/>
    <w:rsid w:val="008435C0"/>
    <w:rsid w:val="00875FD2"/>
    <w:rsid w:val="00893AFD"/>
    <w:rsid w:val="008A6F07"/>
    <w:rsid w:val="008B37B7"/>
    <w:rsid w:val="008D5923"/>
    <w:rsid w:val="008F7F96"/>
    <w:rsid w:val="00902B84"/>
    <w:rsid w:val="00927CBD"/>
    <w:rsid w:val="00945A43"/>
    <w:rsid w:val="00946CB5"/>
    <w:rsid w:val="00953207"/>
    <w:rsid w:val="00961E15"/>
    <w:rsid w:val="009634AF"/>
    <w:rsid w:val="00965237"/>
    <w:rsid w:val="009912E5"/>
    <w:rsid w:val="009A06E1"/>
    <w:rsid w:val="009A1F69"/>
    <w:rsid w:val="009A35E5"/>
    <w:rsid w:val="009A5B5D"/>
    <w:rsid w:val="009B09E2"/>
    <w:rsid w:val="009B258F"/>
    <w:rsid w:val="009B65B2"/>
    <w:rsid w:val="00A120FA"/>
    <w:rsid w:val="00A51BAC"/>
    <w:rsid w:val="00A55C17"/>
    <w:rsid w:val="00A60F41"/>
    <w:rsid w:val="00A87036"/>
    <w:rsid w:val="00AA097C"/>
    <w:rsid w:val="00AB672A"/>
    <w:rsid w:val="00AD2C0E"/>
    <w:rsid w:val="00AE7630"/>
    <w:rsid w:val="00AF0983"/>
    <w:rsid w:val="00B00DDF"/>
    <w:rsid w:val="00B067A3"/>
    <w:rsid w:val="00B06A2F"/>
    <w:rsid w:val="00B11948"/>
    <w:rsid w:val="00B43ABD"/>
    <w:rsid w:val="00B4595F"/>
    <w:rsid w:val="00B51E12"/>
    <w:rsid w:val="00B7143E"/>
    <w:rsid w:val="00B74089"/>
    <w:rsid w:val="00B83477"/>
    <w:rsid w:val="00B90A28"/>
    <w:rsid w:val="00BA5748"/>
    <w:rsid w:val="00BA70D4"/>
    <w:rsid w:val="00BB35FE"/>
    <w:rsid w:val="00BC3F6B"/>
    <w:rsid w:val="00BC631F"/>
    <w:rsid w:val="00BD6BDA"/>
    <w:rsid w:val="00BE1C51"/>
    <w:rsid w:val="00C142DF"/>
    <w:rsid w:val="00C43855"/>
    <w:rsid w:val="00C70D47"/>
    <w:rsid w:val="00C83434"/>
    <w:rsid w:val="00C868FF"/>
    <w:rsid w:val="00C94F00"/>
    <w:rsid w:val="00C9577D"/>
    <w:rsid w:val="00CB0FEF"/>
    <w:rsid w:val="00CB60D3"/>
    <w:rsid w:val="00CC122D"/>
    <w:rsid w:val="00CC125A"/>
    <w:rsid w:val="00CD1CA4"/>
    <w:rsid w:val="00CD689C"/>
    <w:rsid w:val="00CE1309"/>
    <w:rsid w:val="00D078D2"/>
    <w:rsid w:val="00D34A2F"/>
    <w:rsid w:val="00D407B4"/>
    <w:rsid w:val="00D40F66"/>
    <w:rsid w:val="00D70361"/>
    <w:rsid w:val="00D74263"/>
    <w:rsid w:val="00D820ED"/>
    <w:rsid w:val="00DC2A53"/>
    <w:rsid w:val="00DF08E9"/>
    <w:rsid w:val="00E059D0"/>
    <w:rsid w:val="00E1006E"/>
    <w:rsid w:val="00E23D49"/>
    <w:rsid w:val="00E252BF"/>
    <w:rsid w:val="00E42270"/>
    <w:rsid w:val="00E557BF"/>
    <w:rsid w:val="00E84700"/>
    <w:rsid w:val="00EB375F"/>
    <w:rsid w:val="00ED7FA5"/>
    <w:rsid w:val="00F05161"/>
    <w:rsid w:val="00F12536"/>
    <w:rsid w:val="00F13B83"/>
    <w:rsid w:val="00F157CC"/>
    <w:rsid w:val="00F26443"/>
    <w:rsid w:val="00F30285"/>
    <w:rsid w:val="00F32576"/>
    <w:rsid w:val="00F46A4F"/>
    <w:rsid w:val="00F5505F"/>
    <w:rsid w:val="00F80D4F"/>
    <w:rsid w:val="00F85CD1"/>
    <w:rsid w:val="00FB22BF"/>
    <w:rsid w:val="00FC5987"/>
    <w:rsid w:val="00FD12E1"/>
    <w:rsid w:val="00FE5D5A"/>
    <w:rsid w:val="00FF34EF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3653AA36-65C3-4747-91A7-77DFC984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57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152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2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C4A19"/>
    <w:pPr>
      <w:tabs>
        <w:tab w:val="center" w:pos="4513"/>
        <w:tab w:val="right" w:pos="9026"/>
      </w:tabs>
      <w:spacing w:line="240" w:lineRule="auto"/>
    </w:pPr>
    <w:rPr>
      <w:rFonts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4A19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ob\Documents\New%20Post%2016\Core%20Maths%20Final%20+%20others\Household%20waste%20and%20MSW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Sheet1!$B$11</c:f>
              <c:strCache>
                <c:ptCount val="1"/>
                <c:pt idx="0">
                  <c:v>Municipal solid waste (t)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0"/>
            <c:dispEq val="0"/>
          </c:trendline>
          <c:xVal>
            <c:numRef>
              <c:f>Sheet1!$C$10:$J$10</c:f>
              <c:numCache>
                <c:formatCode>General</c:formatCode>
                <c:ptCount val="8"/>
                <c:pt idx="0">
                  <c:v>228066</c:v>
                </c:pt>
                <c:pt idx="1">
                  <c:v>231010</c:v>
                </c:pt>
                <c:pt idx="2">
                  <c:v>222041</c:v>
                </c:pt>
                <c:pt idx="3">
                  <c:v>216542</c:v>
                </c:pt>
                <c:pt idx="4">
                  <c:v>212754</c:v>
                </c:pt>
                <c:pt idx="5">
                  <c:v>213335</c:v>
                </c:pt>
                <c:pt idx="6">
                  <c:v>213274</c:v>
                </c:pt>
                <c:pt idx="7">
                  <c:v>221446</c:v>
                </c:pt>
              </c:numCache>
            </c:numRef>
          </c:xVal>
          <c:yVal>
            <c:numRef>
              <c:f>Sheet1!$C$11:$J$11</c:f>
              <c:numCache>
                <c:formatCode>General</c:formatCode>
                <c:ptCount val="8"/>
                <c:pt idx="0">
                  <c:v>259700</c:v>
                </c:pt>
                <c:pt idx="1">
                  <c:v>251000</c:v>
                </c:pt>
                <c:pt idx="2">
                  <c:v>251143</c:v>
                </c:pt>
                <c:pt idx="3">
                  <c:v>244933</c:v>
                </c:pt>
                <c:pt idx="4">
                  <c:v>242876</c:v>
                </c:pt>
                <c:pt idx="5">
                  <c:v>245112</c:v>
                </c:pt>
                <c:pt idx="6">
                  <c:v>242393</c:v>
                </c:pt>
                <c:pt idx="7">
                  <c:v>253894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6095360"/>
        <c:axId val="176095752"/>
      </c:scatterChart>
      <c:valAx>
        <c:axId val="17609536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Household</a:t>
                </a:r>
                <a:r>
                  <a:rPr lang="en-GB" baseline="0"/>
                  <a:t> waste (t)</a:t>
                </a:r>
                <a:endParaRPr lang="en-GB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noFill/>
        </c:spPr>
        <c:crossAx val="176095752"/>
        <c:crosses val="autoZero"/>
        <c:crossBetween val="midCat"/>
      </c:valAx>
      <c:valAx>
        <c:axId val="176095752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MSW (t)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7609536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CA898-C342-4C33-BF9E-51DD4E9A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Marsden, Helen (P.Ed)</cp:lastModifiedBy>
  <cp:revision>5</cp:revision>
  <cp:lastPrinted>2015-02-08T16:22:00Z</cp:lastPrinted>
  <dcterms:created xsi:type="dcterms:W3CDTF">2015-06-29T11:12:00Z</dcterms:created>
  <dcterms:modified xsi:type="dcterms:W3CDTF">2015-07-24T14:19:00Z</dcterms:modified>
</cp:coreProperties>
</file>